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A4936" w14:textId="77777777" w:rsidR="009B4A5E" w:rsidRDefault="009F1ECB">
      <w:pPr>
        <w:pStyle w:val="BodyText"/>
        <w:ind w:left="105"/>
        <w:rPr>
          <w:rFonts w:ascii="Times New Roman"/>
          <w:sz w:val="20"/>
        </w:rPr>
      </w:pPr>
      <w:r>
        <w:rPr>
          <w:rFonts w:ascii="Times New Roman"/>
          <w:noProof/>
          <w:sz w:val="20"/>
        </w:rPr>
        <w:drawing>
          <wp:inline distT="0" distB="0" distL="0" distR="0" wp14:anchorId="5814A9C0" wp14:editId="0CAA9BAD">
            <wp:extent cx="4098175" cy="1811754"/>
            <wp:effectExtent l="0" t="0" r="4445" b="444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08" cy="1812122"/>
                    </a:xfrm>
                    <a:prstGeom prst="rect">
                      <a:avLst/>
                    </a:prstGeom>
                  </pic:spPr>
                </pic:pic>
              </a:graphicData>
            </a:graphic>
          </wp:inline>
        </w:drawing>
      </w:r>
    </w:p>
    <w:p w14:paraId="2C07A5BD" w14:textId="77777777" w:rsidR="009B4A5E" w:rsidRDefault="009B4A5E">
      <w:pPr>
        <w:pStyle w:val="BodyText"/>
        <w:spacing w:before="9"/>
        <w:rPr>
          <w:rFonts w:ascii="Times New Roman"/>
          <w:sz w:val="28"/>
        </w:rPr>
      </w:pPr>
    </w:p>
    <w:p w14:paraId="3C6E06B9" w14:textId="269070C9" w:rsidR="009B4A5E" w:rsidRDefault="004C01F9">
      <w:pPr>
        <w:pStyle w:val="Heading3"/>
        <w:spacing w:before="100"/>
      </w:pPr>
      <w:r>
        <w:rPr>
          <w:color w:val="444444"/>
        </w:rPr>
        <w:t>January</w:t>
      </w:r>
      <w:r w:rsidR="009F1ECB">
        <w:rPr>
          <w:color w:val="444444"/>
        </w:rPr>
        <w:t xml:space="preserve"> </w:t>
      </w:r>
      <w:r w:rsidR="00E11D73">
        <w:rPr>
          <w:color w:val="444444"/>
        </w:rPr>
        <w:t>14</w:t>
      </w:r>
      <w:r w:rsidR="009F1ECB">
        <w:rPr>
          <w:color w:val="444444"/>
        </w:rPr>
        <w:t>, 202</w:t>
      </w:r>
      <w:r>
        <w:rPr>
          <w:color w:val="444444"/>
        </w:rPr>
        <w:t>1</w:t>
      </w:r>
    </w:p>
    <w:p w14:paraId="6404B07C" w14:textId="77777777" w:rsidR="009B4A5E" w:rsidRDefault="009B4A5E">
      <w:pPr>
        <w:pStyle w:val="BodyText"/>
        <w:rPr>
          <w:b/>
          <w:sz w:val="28"/>
        </w:rPr>
      </w:pPr>
    </w:p>
    <w:p w14:paraId="22F3779D" w14:textId="77777777" w:rsidR="009B4A5E" w:rsidRDefault="009B4A5E">
      <w:pPr>
        <w:pStyle w:val="BodyText"/>
        <w:spacing w:before="9"/>
        <w:rPr>
          <w:b/>
          <w:sz w:val="25"/>
        </w:rPr>
      </w:pPr>
    </w:p>
    <w:p w14:paraId="71409175" w14:textId="77777777" w:rsidR="009B4A5E" w:rsidRDefault="009F1ECB">
      <w:pPr>
        <w:pStyle w:val="BodyText"/>
        <w:tabs>
          <w:tab w:val="left" w:pos="2100"/>
        </w:tabs>
        <w:ind w:left="2100" w:right="3639" w:hanging="1260"/>
      </w:pPr>
      <w:r>
        <w:rPr>
          <w:b/>
          <w:color w:val="444444"/>
        </w:rPr>
        <w:t>TO:</w:t>
      </w:r>
      <w:r>
        <w:rPr>
          <w:b/>
          <w:color w:val="444444"/>
        </w:rPr>
        <w:tab/>
      </w:r>
      <w:r>
        <w:rPr>
          <w:color w:val="444444"/>
        </w:rPr>
        <w:t>Chartered Student Organization Leaders Student Organization Faculty/Staff</w:t>
      </w:r>
      <w:r>
        <w:rPr>
          <w:color w:val="444444"/>
          <w:spacing w:val="-18"/>
        </w:rPr>
        <w:t xml:space="preserve"> </w:t>
      </w:r>
      <w:r>
        <w:rPr>
          <w:color w:val="444444"/>
        </w:rPr>
        <w:t>Advisors</w:t>
      </w:r>
    </w:p>
    <w:p w14:paraId="55192406" w14:textId="77777777" w:rsidR="009B4A5E" w:rsidRDefault="009F1ECB">
      <w:pPr>
        <w:tabs>
          <w:tab w:val="left" w:pos="2100"/>
        </w:tabs>
        <w:spacing w:before="180"/>
        <w:ind w:left="840"/>
        <w:rPr>
          <w:sz w:val="24"/>
        </w:rPr>
      </w:pPr>
      <w:r>
        <w:rPr>
          <w:b/>
          <w:color w:val="444444"/>
          <w:sz w:val="24"/>
        </w:rPr>
        <w:t>FROM:</w:t>
      </w:r>
      <w:r>
        <w:rPr>
          <w:b/>
          <w:color w:val="444444"/>
          <w:sz w:val="24"/>
        </w:rPr>
        <w:tab/>
      </w:r>
      <w:r w:rsidR="004C01F9">
        <w:rPr>
          <w:color w:val="444444"/>
          <w:sz w:val="24"/>
        </w:rPr>
        <w:t>Sarah Edwards</w:t>
      </w:r>
      <w:r>
        <w:rPr>
          <w:color w:val="444444"/>
          <w:sz w:val="24"/>
        </w:rPr>
        <w:t>,</w:t>
      </w:r>
      <w:r>
        <w:rPr>
          <w:color w:val="444444"/>
          <w:spacing w:val="-5"/>
          <w:sz w:val="24"/>
        </w:rPr>
        <w:t xml:space="preserve"> </w:t>
      </w:r>
      <w:r>
        <w:rPr>
          <w:color w:val="444444"/>
          <w:sz w:val="24"/>
        </w:rPr>
        <w:t>Ph.D.</w:t>
      </w:r>
    </w:p>
    <w:p w14:paraId="4087D106" w14:textId="77777777" w:rsidR="009B4A5E" w:rsidRDefault="004C01F9">
      <w:pPr>
        <w:pStyle w:val="BodyText"/>
        <w:spacing w:before="1"/>
        <w:ind w:left="2100"/>
      </w:pPr>
      <w:r>
        <w:rPr>
          <w:color w:val="444444"/>
        </w:rPr>
        <w:t>Director of Student Involvement and Leadership Programs</w:t>
      </w:r>
    </w:p>
    <w:p w14:paraId="356A9AAA" w14:textId="77777777" w:rsidR="004C01F9" w:rsidRDefault="009F1ECB" w:rsidP="004C01F9">
      <w:pPr>
        <w:tabs>
          <w:tab w:val="left" w:pos="2100"/>
        </w:tabs>
        <w:spacing w:before="180"/>
        <w:ind w:left="840"/>
        <w:rPr>
          <w:sz w:val="24"/>
        </w:rPr>
      </w:pPr>
      <w:r>
        <w:rPr>
          <w:b/>
          <w:color w:val="444444"/>
        </w:rPr>
        <w:t>CC:</w:t>
      </w:r>
      <w:r>
        <w:rPr>
          <w:b/>
          <w:color w:val="444444"/>
        </w:rPr>
        <w:tab/>
      </w:r>
      <w:r w:rsidR="004C01F9">
        <w:rPr>
          <w:color w:val="444444"/>
          <w:sz w:val="24"/>
        </w:rPr>
        <w:t>Ann C. Goodman,</w:t>
      </w:r>
      <w:r w:rsidR="004C01F9">
        <w:rPr>
          <w:color w:val="444444"/>
          <w:spacing w:val="-5"/>
          <w:sz w:val="24"/>
        </w:rPr>
        <w:t xml:space="preserve"> </w:t>
      </w:r>
      <w:r w:rsidR="004C01F9">
        <w:rPr>
          <w:color w:val="444444"/>
          <w:sz w:val="24"/>
        </w:rPr>
        <w:t>Ph.D.</w:t>
      </w:r>
    </w:p>
    <w:p w14:paraId="55BC2A2C" w14:textId="77777777" w:rsidR="004C01F9" w:rsidRDefault="004C01F9" w:rsidP="004C01F9">
      <w:pPr>
        <w:pStyle w:val="BodyText"/>
        <w:spacing w:before="1"/>
        <w:ind w:left="2100"/>
      </w:pPr>
      <w:r>
        <w:rPr>
          <w:color w:val="444444"/>
        </w:rPr>
        <w:t>Associate Vice President &amp; Dean of Students</w:t>
      </w:r>
    </w:p>
    <w:p w14:paraId="2EAABF97" w14:textId="5EC77174" w:rsidR="009B4A5E" w:rsidRDefault="009F1ECB" w:rsidP="004C01F9">
      <w:pPr>
        <w:pStyle w:val="BodyText"/>
        <w:tabs>
          <w:tab w:val="left" w:pos="2100"/>
        </w:tabs>
        <w:spacing w:before="180"/>
        <w:ind w:left="840"/>
      </w:pPr>
      <w:r>
        <w:rPr>
          <w:b/>
          <w:color w:val="444444"/>
        </w:rPr>
        <w:t>RE:</w:t>
      </w:r>
      <w:r>
        <w:rPr>
          <w:b/>
          <w:color w:val="444444"/>
        </w:rPr>
        <w:tab/>
      </w:r>
      <w:r w:rsidR="004C01F9">
        <w:rPr>
          <w:color w:val="444444"/>
        </w:rPr>
        <w:t>NMSU Chartered Student Organization Spring Semester Event Requirements</w:t>
      </w:r>
    </w:p>
    <w:p w14:paraId="6784C305" w14:textId="77777777" w:rsidR="009B4A5E" w:rsidRDefault="009F1ECB">
      <w:pPr>
        <w:pStyle w:val="Heading1"/>
        <w:spacing w:line="297" w:lineRule="exact"/>
        <w:ind w:left="2100"/>
      </w:pPr>
      <w:r>
        <w:rPr>
          <w:b w:val="0"/>
          <w:color w:val="444444"/>
          <w:sz w:val="24"/>
        </w:rPr>
        <w:t xml:space="preserve">– </w:t>
      </w:r>
      <w:r>
        <w:rPr>
          <w:color w:val="444444"/>
        </w:rPr>
        <w:t xml:space="preserve">Effective </w:t>
      </w:r>
      <w:r w:rsidR="004C01F9">
        <w:rPr>
          <w:color w:val="444444"/>
        </w:rPr>
        <w:t>January 01, 2021</w:t>
      </w:r>
    </w:p>
    <w:p w14:paraId="6B3A7560" w14:textId="77777777" w:rsidR="009B4A5E" w:rsidRDefault="009B4A5E">
      <w:pPr>
        <w:pStyle w:val="BodyText"/>
        <w:spacing w:before="8"/>
        <w:rPr>
          <w:b/>
          <w:sz w:val="38"/>
        </w:rPr>
      </w:pPr>
    </w:p>
    <w:p w14:paraId="248F17F8" w14:textId="1158010A" w:rsidR="009B4A5E" w:rsidRDefault="009B4A5E" w:rsidP="0074259A">
      <w:pPr>
        <w:pStyle w:val="BodyText"/>
        <w:spacing w:before="11"/>
        <w:jc w:val="both"/>
        <w:rPr>
          <w:color w:val="444444"/>
        </w:rPr>
      </w:pPr>
    </w:p>
    <w:p w14:paraId="03A6EB99" w14:textId="77777777" w:rsidR="0074259A" w:rsidRPr="0074259A" w:rsidRDefault="0074259A" w:rsidP="0074259A">
      <w:pPr>
        <w:pStyle w:val="BodyText"/>
        <w:ind w:right="245"/>
        <w:rPr>
          <w:color w:val="000000" w:themeColor="text1"/>
        </w:rPr>
      </w:pPr>
      <w:r w:rsidRPr="0074259A">
        <w:rPr>
          <w:color w:val="000000" w:themeColor="text1"/>
        </w:rPr>
        <w:t xml:space="preserve">Due to the ongoing COVID-19 pandemic, the student organization experience will again look different this spring semester, with nearly all student organization activity continuing to shift to outdoors or online. Having seen examples and/or talking with students we are confident that our NMSU student organizations will continue to use this situation as a chance to think creatively and to be a central engagement feature of Aggie life at NMSU. </w:t>
      </w:r>
    </w:p>
    <w:p w14:paraId="56E0A857" w14:textId="77777777" w:rsidR="0074259A" w:rsidRDefault="0074259A" w:rsidP="0074259A">
      <w:pPr>
        <w:pStyle w:val="paragraph"/>
        <w:spacing w:before="0" w:beforeAutospacing="0" w:after="0" w:afterAutospacing="0"/>
        <w:ind w:left="720"/>
        <w:jc w:val="both"/>
        <w:textAlignment w:val="baseline"/>
        <w:rPr>
          <w:rStyle w:val="normaltextrun"/>
          <w:rFonts w:ascii="Tahoma" w:hAnsi="Tahoma" w:cs="Tahoma"/>
        </w:rPr>
      </w:pPr>
    </w:p>
    <w:p w14:paraId="002906E7" w14:textId="58A8981E" w:rsidR="004C01F9" w:rsidRPr="004C01F9" w:rsidRDefault="004C01F9" w:rsidP="0074259A">
      <w:pPr>
        <w:pStyle w:val="paragraph"/>
        <w:spacing w:before="0" w:beforeAutospacing="0" w:after="0" w:afterAutospacing="0"/>
        <w:jc w:val="both"/>
        <w:textAlignment w:val="baseline"/>
        <w:rPr>
          <w:rFonts w:ascii="Tahoma" w:eastAsia="Tahoma" w:hAnsi="Tahoma" w:cs="Tahoma"/>
        </w:rPr>
      </w:pPr>
      <w:r w:rsidRPr="004C01F9">
        <w:rPr>
          <w:rStyle w:val="normaltextrun"/>
          <w:rFonts w:ascii="Tahoma" w:hAnsi="Tahoma" w:cs="Tahoma"/>
        </w:rPr>
        <w:t>Planning programs for Spring? With our current COVID restrictions, here are some strategies and types of events we would encourage you to consider:</w:t>
      </w:r>
      <w:r w:rsidRPr="004C01F9">
        <w:rPr>
          <w:rStyle w:val="eop"/>
          <w:rFonts w:ascii="Tahoma" w:eastAsia="Tahoma" w:hAnsi="Tahoma" w:cs="Tahoma"/>
        </w:rPr>
        <w:t> </w:t>
      </w:r>
    </w:p>
    <w:p w14:paraId="48A204B6" w14:textId="77777777" w:rsidR="004C01F9" w:rsidRPr="004C01F9" w:rsidRDefault="004C01F9" w:rsidP="0074259A">
      <w:pPr>
        <w:pStyle w:val="paragraph"/>
        <w:numPr>
          <w:ilvl w:val="0"/>
          <w:numId w:val="12"/>
        </w:numPr>
        <w:spacing w:before="0" w:beforeAutospacing="0" w:after="0" w:afterAutospacing="0"/>
        <w:jc w:val="both"/>
        <w:textAlignment w:val="baseline"/>
        <w:rPr>
          <w:rFonts w:ascii="Tahoma" w:hAnsi="Tahoma" w:cs="Tahoma"/>
        </w:rPr>
      </w:pPr>
      <w:r w:rsidRPr="004C01F9">
        <w:rPr>
          <w:rStyle w:val="normaltextrun"/>
          <w:rFonts w:ascii="Tahoma" w:hAnsi="Tahoma" w:cs="Tahoma"/>
        </w:rPr>
        <w:t>Outdoor tabling/Grab and Go</w:t>
      </w:r>
      <w:r w:rsidRPr="004C01F9">
        <w:rPr>
          <w:rStyle w:val="eop"/>
          <w:rFonts w:ascii="Tahoma" w:eastAsia="Tahoma" w:hAnsi="Tahoma" w:cs="Tahoma"/>
        </w:rPr>
        <w:t> </w:t>
      </w:r>
    </w:p>
    <w:p w14:paraId="0A9B8712" w14:textId="77777777" w:rsidR="004C01F9" w:rsidRPr="004C01F9" w:rsidRDefault="004C01F9" w:rsidP="0074259A">
      <w:pPr>
        <w:pStyle w:val="paragraph"/>
        <w:numPr>
          <w:ilvl w:val="0"/>
          <w:numId w:val="3"/>
        </w:numPr>
        <w:spacing w:before="0" w:beforeAutospacing="0" w:after="0" w:afterAutospacing="0"/>
        <w:ind w:left="1080" w:firstLine="0"/>
        <w:jc w:val="both"/>
        <w:textAlignment w:val="baseline"/>
        <w:rPr>
          <w:rFonts w:ascii="Tahoma" w:hAnsi="Tahoma" w:cs="Tahoma"/>
        </w:rPr>
      </w:pPr>
      <w:r w:rsidRPr="004C01F9">
        <w:rPr>
          <w:rStyle w:val="normaltextrun"/>
          <w:rFonts w:ascii="Tahoma" w:hAnsi="Tahoma" w:cs="Tahoma"/>
        </w:rPr>
        <w:t>Since there is a 5-person gathering limit, tabling or other grab-and-go style options are ideal to allow individuals to still pick up materials or other physical handouts and interact face-to-face, but just in a constantly moving process.</w:t>
      </w:r>
      <w:r w:rsidRPr="004C01F9">
        <w:rPr>
          <w:rStyle w:val="eop"/>
          <w:rFonts w:ascii="Tahoma" w:eastAsia="Tahoma" w:hAnsi="Tahoma" w:cs="Tahoma"/>
        </w:rPr>
        <w:t> </w:t>
      </w:r>
    </w:p>
    <w:p w14:paraId="0B9985EC" w14:textId="77777777" w:rsidR="004C01F9" w:rsidRPr="004C01F9" w:rsidRDefault="004C01F9" w:rsidP="0074259A">
      <w:pPr>
        <w:pStyle w:val="paragraph"/>
        <w:numPr>
          <w:ilvl w:val="0"/>
          <w:numId w:val="3"/>
        </w:numPr>
        <w:spacing w:before="0" w:beforeAutospacing="0" w:after="0" w:afterAutospacing="0"/>
        <w:ind w:left="1080" w:firstLine="0"/>
        <w:jc w:val="both"/>
        <w:textAlignment w:val="baseline"/>
        <w:rPr>
          <w:rFonts w:ascii="Tahoma" w:hAnsi="Tahoma" w:cs="Tahoma"/>
        </w:rPr>
      </w:pPr>
      <w:r w:rsidRPr="004C01F9">
        <w:rPr>
          <w:rStyle w:val="normaltextrun"/>
          <w:rFonts w:ascii="Tahoma" w:hAnsi="Tahoma" w:cs="Tahoma"/>
        </w:rPr>
        <w:t>It will be important to still follow safe-handling practices for preparing all materials being distributed.</w:t>
      </w:r>
      <w:r w:rsidRPr="004C01F9">
        <w:rPr>
          <w:rStyle w:val="eop"/>
          <w:rFonts w:ascii="Tahoma" w:eastAsia="Tahoma" w:hAnsi="Tahoma" w:cs="Tahoma"/>
        </w:rPr>
        <w:t> </w:t>
      </w:r>
    </w:p>
    <w:p w14:paraId="1BB3740C" w14:textId="685E0843" w:rsidR="004C01F9" w:rsidRPr="004C01F9" w:rsidRDefault="004C01F9" w:rsidP="0074259A">
      <w:pPr>
        <w:pStyle w:val="paragraph"/>
        <w:numPr>
          <w:ilvl w:val="0"/>
          <w:numId w:val="3"/>
        </w:numPr>
        <w:spacing w:before="0" w:beforeAutospacing="0" w:after="0" w:afterAutospacing="0"/>
        <w:ind w:left="1080" w:firstLine="0"/>
        <w:jc w:val="both"/>
        <w:textAlignment w:val="baseline"/>
        <w:rPr>
          <w:rStyle w:val="eop"/>
          <w:rFonts w:ascii="Tahoma" w:hAnsi="Tahoma" w:cs="Tahoma"/>
        </w:rPr>
      </w:pPr>
      <w:r w:rsidRPr="004C01F9">
        <w:rPr>
          <w:rStyle w:val="normaltextrun"/>
          <w:rFonts w:ascii="Tahoma" w:hAnsi="Tahoma" w:cs="Tahoma"/>
        </w:rPr>
        <w:t>If the handouts might produce a crowd, it will be important to have a plan in place to </w:t>
      </w:r>
      <w:r w:rsidRPr="004C01F9">
        <w:rPr>
          <w:rStyle w:val="normaltextrun"/>
          <w:rFonts w:ascii="Tahoma" w:hAnsi="Tahoma" w:cs="Tahoma"/>
          <w:color w:val="333333"/>
        </w:rPr>
        <w:t>comply with the 5-person gathering limit, tabling or other grab-and-go style options are ideal to allow individuals to pick up materials or other physical handouts and interact face-to-face in a constantly moving process.</w:t>
      </w:r>
      <w:r w:rsidRPr="004C01F9">
        <w:rPr>
          <w:rStyle w:val="eop"/>
          <w:rFonts w:ascii="Tahoma" w:eastAsia="Tahoma" w:hAnsi="Tahoma" w:cs="Tahoma"/>
          <w:color w:val="333333"/>
        </w:rPr>
        <w:t> </w:t>
      </w:r>
    </w:p>
    <w:p w14:paraId="7A6FF191" w14:textId="77777777" w:rsidR="004C01F9" w:rsidRPr="004C01F9" w:rsidRDefault="004C01F9" w:rsidP="0074259A">
      <w:pPr>
        <w:pStyle w:val="paragraph"/>
        <w:spacing w:before="0" w:beforeAutospacing="0" w:after="0" w:afterAutospacing="0"/>
        <w:ind w:left="1080"/>
        <w:jc w:val="both"/>
        <w:textAlignment w:val="baseline"/>
        <w:rPr>
          <w:rFonts w:ascii="Tahoma" w:hAnsi="Tahoma" w:cs="Tahoma"/>
        </w:rPr>
      </w:pPr>
    </w:p>
    <w:p w14:paraId="4E77A482" w14:textId="77777777" w:rsidR="004C01F9" w:rsidRPr="004C01F9" w:rsidRDefault="004C01F9" w:rsidP="0074259A">
      <w:pPr>
        <w:pStyle w:val="paragraph"/>
        <w:spacing w:before="0" w:beforeAutospacing="0" w:after="0" w:afterAutospacing="0"/>
        <w:ind w:left="720"/>
        <w:jc w:val="both"/>
        <w:textAlignment w:val="baseline"/>
        <w:rPr>
          <w:rFonts w:ascii="Tahoma" w:hAnsi="Tahoma" w:cs="Tahoma"/>
        </w:rPr>
      </w:pPr>
      <w:r w:rsidRPr="004C01F9">
        <w:rPr>
          <w:rStyle w:val="eop"/>
          <w:rFonts w:ascii="Tahoma" w:eastAsia="Tahoma" w:hAnsi="Tahoma" w:cs="Tahoma"/>
        </w:rPr>
        <w:t> </w:t>
      </w:r>
    </w:p>
    <w:p w14:paraId="5EEEF940" w14:textId="77777777" w:rsidR="004C01F9" w:rsidRPr="004C01F9" w:rsidRDefault="004C01F9" w:rsidP="0074259A">
      <w:pPr>
        <w:pStyle w:val="paragraph"/>
        <w:numPr>
          <w:ilvl w:val="0"/>
          <w:numId w:val="4"/>
        </w:numPr>
        <w:spacing w:before="0" w:beforeAutospacing="0" w:after="0" w:afterAutospacing="0"/>
        <w:ind w:left="360" w:firstLine="0"/>
        <w:jc w:val="both"/>
        <w:textAlignment w:val="baseline"/>
        <w:rPr>
          <w:rFonts w:ascii="Tahoma" w:hAnsi="Tahoma" w:cs="Tahoma"/>
        </w:rPr>
      </w:pPr>
      <w:r w:rsidRPr="004C01F9">
        <w:rPr>
          <w:rStyle w:val="normaltextrun"/>
          <w:rFonts w:ascii="Tahoma" w:hAnsi="Tahoma" w:cs="Tahoma"/>
        </w:rPr>
        <w:t>Activities at the Outdoor Stage</w:t>
      </w:r>
      <w:r w:rsidRPr="004C01F9">
        <w:rPr>
          <w:rStyle w:val="eop"/>
          <w:rFonts w:ascii="Tahoma" w:eastAsia="Tahoma" w:hAnsi="Tahoma" w:cs="Tahoma"/>
        </w:rPr>
        <w:t> </w:t>
      </w:r>
    </w:p>
    <w:p w14:paraId="10DCE6EB" w14:textId="77777777" w:rsidR="004C01F9" w:rsidRPr="004C01F9" w:rsidRDefault="004C01F9" w:rsidP="0074259A">
      <w:pPr>
        <w:pStyle w:val="paragraph"/>
        <w:numPr>
          <w:ilvl w:val="0"/>
          <w:numId w:val="5"/>
        </w:numPr>
        <w:spacing w:before="0" w:beforeAutospacing="0" w:after="0" w:afterAutospacing="0"/>
        <w:ind w:left="1080" w:firstLine="0"/>
        <w:jc w:val="both"/>
        <w:textAlignment w:val="baseline"/>
        <w:rPr>
          <w:rFonts w:ascii="Tahoma" w:hAnsi="Tahoma" w:cs="Tahoma"/>
        </w:rPr>
      </w:pPr>
      <w:r w:rsidRPr="004C01F9">
        <w:rPr>
          <w:rStyle w:val="normaltextrun"/>
          <w:rFonts w:ascii="Tahoma" w:hAnsi="Tahoma" w:cs="Tahoma"/>
        </w:rPr>
        <w:t>Limit to 2 people per square in the Corbett Outdoor Stage grid, skipping every other square, activities at the outdoor stage can accommodate approximately 50 people.</w:t>
      </w:r>
      <w:r w:rsidRPr="004C01F9">
        <w:rPr>
          <w:rStyle w:val="eop"/>
          <w:rFonts w:ascii="Tahoma" w:eastAsia="Tahoma" w:hAnsi="Tahoma" w:cs="Tahoma"/>
        </w:rPr>
        <w:t> </w:t>
      </w:r>
    </w:p>
    <w:p w14:paraId="0593709C" w14:textId="77777777" w:rsidR="004C01F9" w:rsidRPr="004C01F9" w:rsidRDefault="004C01F9" w:rsidP="0074259A">
      <w:pPr>
        <w:pStyle w:val="paragraph"/>
        <w:numPr>
          <w:ilvl w:val="0"/>
          <w:numId w:val="5"/>
        </w:numPr>
        <w:spacing w:before="0" w:beforeAutospacing="0" w:after="0" w:afterAutospacing="0"/>
        <w:ind w:left="1080" w:firstLine="0"/>
        <w:jc w:val="both"/>
        <w:textAlignment w:val="baseline"/>
        <w:rPr>
          <w:rFonts w:ascii="Tahoma" w:hAnsi="Tahoma" w:cs="Tahoma"/>
        </w:rPr>
      </w:pPr>
      <w:r w:rsidRPr="004C01F9">
        <w:rPr>
          <w:rStyle w:val="normaltextrun"/>
          <w:rFonts w:ascii="Tahoma" w:hAnsi="Tahoma" w:cs="Tahoma"/>
        </w:rPr>
        <w:t>Activities most likely to be approved under current guidelines are movie nights and trivia events.</w:t>
      </w:r>
      <w:r w:rsidRPr="004C01F9">
        <w:rPr>
          <w:rStyle w:val="eop"/>
          <w:rFonts w:ascii="Tahoma" w:eastAsia="Tahoma" w:hAnsi="Tahoma" w:cs="Tahoma"/>
        </w:rPr>
        <w:t> </w:t>
      </w:r>
    </w:p>
    <w:p w14:paraId="0453BCBC" w14:textId="77777777" w:rsidR="004C01F9" w:rsidRPr="004C01F9" w:rsidRDefault="004C01F9" w:rsidP="0074259A">
      <w:pPr>
        <w:pStyle w:val="paragraph"/>
        <w:numPr>
          <w:ilvl w:val="0"/>
          <w:numId w:val="5"/>
        </w:numPr>
        <w:spacing w:before="0" w:beforeAutospacing="0" w:after="0" w:afterAutospacing="0"/>
        <w:ind w:left="1080" w:firstLine="0"/>
        <w:jc w:val="both"/>
        <w:textAlignment w:val="baseline"/>
        <w:rPr>
          <w:rFonts w:ascii="Tahoma" w:hAnsi="Tahoma" w:cs="Tahoma"/>
        </w:rPr>
      </w:pPr>
      <w:r w:rsidRPr="004C01F9">
        <w:rPr>
          <w:rStyle w:val="normaltextrun"/>
          <w:rFonts w:ascii="Tahoma" w:hAnsi="Tahoma" w:cs="Tahoma"/>
        </w:rPr>
        <w:t>Anything that could be interpreted as a performance (</w:t>
      </w:r>
      <w:proofErr w:type="spellStart"/>
      <w:r w:rsidRPr="004C01F9">
        <w:rPr>
          <w:rStyle w:val="normaltextrun"/>
          <w:rFonts w:ascii="Tahoma" w:hAnsi="Tahoma" w:cs="Tahoma"/>
        </w:rPr>
        <w:t>dj</w:t>
      </w:r>
      <w:proofErr w:type="spellEnd"/>
      <w:r w:rsidRPr="004C01F9">
        <w:rPr>
          <w:rStyle w:val="normaltextrun"/>
          <w:rFonts w:ascii="Tahoma" w:hAnsi="Tahoma" w:cs="Tahoma"/>
        </w:rPr>
        <w:t> event, singers, instructors, </w:t>
      </w:r>
      <w:proofErr w:type="spellStart"/>
      <w:r w:rsidRPr="004C01F9">
        <w:rPr>
          <w:rStyle w:val="normaltextrun"/>
          <w:rFonts w:ascii="Tahoma" w:hAnsi="Tahoma" w:cs="Tahoma"/>
        </w:rPr>
        <w:t>etc</w:t>
      </w:r>
      <w:proofErr w:type="spellEnd"/>
      <w:r w:rsidRPr="004C01F9">
        <w:rPr>
          <w:rStyle w:val="normaltextrun"/>
          <w:rFonts w:ascii="Tahoma" w:hAnsi="Tahoma" w:cs="Tahoma"/>
        </w:rPr>
        <w:t>) will be assessed on a case by case basis.</w:t>
      </w:r>
      <w:r w:rsidRPr="004C01F9">
        <w:rPr>
          <w:rStyle w:val="eop"/>
          <w:rFonts w:ascii="Tahoma" w:eastAsia="Tahoma" w:hAnsi="Tahoma" w:cs="Tahoma"/>
        </w:rPr>
        <w:t> </w:t>
      </w:r>
    </w:p>
    <w:p w14:paraId="1B7C2448" w14:textId="77777777" w:rsidR="004C01F9" w:rsidRPr="004C01F9" w:rsidRDefault="004C01F9" w:rsidP="0074259A">
      <w:pPr>
        <w:pStyle w:val="paragraph"/>
        <w:numPr>
          <w:ilvl w:val="0"/>
          <w:numId w:val="6"/>
        </w:numPr>
        <w:spacing w:before="0" w:beforeAutospacing="0" w:after="0" w:afterAutospacing="0"/>
        <w:ind w:left="1800" w:firstLine="0"/>
        <w:jc w:val="both"/>
        <w:textAlignment w:val="baseline"/>
        <w:rPr>
          <w:rFonts w:ascii="Tahoma" w:hAnsi="Tahoma" w:cs="Tahoma"/>
        </w:rPr>
      </w:pPr>
      <w:r w:rsidRPr="004C01F9">
        <w:rPr>
          <w:rStyle w:val="normaltextrun"/>
          <w:rFonts w:ascii="Tahoma" w:hAnsi="Tahoma" w:cs="Tahoma"/>
        </w:rPr>
        <w:t>Performances connected to the Academic Mission will be given special reviews.  It is strongly encouraged that organizations and departments looking to program for Spring seek out academic partnerships and consider how their activities can and do connect to the academic mission.</w:t>
      </w:r>
      <w:r w:rsidRPr="004C01F9">
        <w:rPr>
          <w:rStyle w:val="eop"/>
          <w:rFonts w:ascii="Tahoma" w:eastAsia="Tahoma" w:hAnsi="Tahoma" w:cs="Tahoma"/>
        </w:rPr>
        <w:t> </w:t>
      </w:r>
    </w:p>
    <w:p w14:paraId="0488A98A" w14:textId="77777777" w:rsidR="004C01F9" w:rsidRPr="004C01F9" w:rsidRDefault="004C01F9" w:rsidP="0074259A">
      <w:pPr>
        <w:pStyle w:val="paragraph"/>
        <w:spacing w:before="0" w:beforeAutospacing="0" w:after="0" w:afterAutospacing="0"/>
        <w:ind w:left="720"/>
        <w:jc w:val="both"/>
        <w:textAlignment w:val="baseline"/>
        <w:rPr>
          <w:rFonts w:ascii="Tahoma" w:hAnsi="Tahoma" w:cs="Tahoma"/>
        </w:rPr>
      </w:pPr>
      <w:r w:rsidRPr="004C01F9">
        <w:rPr>
          <w:rStyle w:val="eop"/>
          <w:rFonts w:ascii="Tahoma" w:eastAsia="Tahoma" w:hAnsi="Tahoma" w:cs="Tahoma"/>
        </w:rPr>
        <w:t> </w:t>
      </w:r>
    </w:p>
    <w:p w14:paraId="09DCBC46" w14:textId="77777777" w:rsidR="004C01F9" w:rsidRPr="004C01F9" w:rsidRDefault="004C01F9" w:rsidP="0074259A">
      <w:pPr>
        <w:pStyle w:val="paragraph"/>
        <w:numPr>
          <w:ilvl w:val="0"/>
          <w:numId w:val="7"/>
        </w:numPr>
        <w:spacing w:before="0" w:beforeAutospacing="0" w:after="0" w:afterAutospacing="0"/>
        <w:ind w:left="360" w:firstLine="0"/>
        <w:jc w:val="both"/>
        <w:textAlignment w:val="baseline"/>
        <w:rPr>
          <w:rFonts w:ascii="Tahoma" w:hAnsi="Tahoma" w:cs="Tahoma"/>
        </w:rPr>
      </w:pPr>
      <w:r w:rsidRPr="004C01F9">
        <w:rPr>
          <w:rStyle w:val="normaltextrun"/>
          <w:rFonts w:ascii="Tahoma" w:hAnsi="Tahoma" w:cs="Tahoma"/>
        </w:rPr>
        <w:t>Drive-Thru Events</w:t>
      </w:r>
      <w:r w:rsidRPr="004C01F9">
        <w:rPr>
          <w:rStyle w:val="eop"/>
          <w:rFonts w:ascii="Tahoma" w:eastAsia="Tahoma" w:hAnsi="Tahoma" w:cs="Tahoma"/>
        </w:rPr>
        <w:t> </w:t>
      </w:r>
    </w:p>
    <w:p w14:paraId="742F7230" w14:textId="77777777" w:rsidR="004C01F9" w:rsidRPr="004C01F9" w:rsidRDefault="004C01F9" w:rsidP="0074259A">
      <w:pPr>
        <w:pStyle w:val="paragraph"/>
        <w:numPr>
          <w:ilvl w:val="0"/>
          <w:numId w:val="8"/>
        </w:numPr>
        <w:spacing w:before="0" w:beforeAutospacing="0" w:after="0" w:afterAutospacing="0"/>
        <w:ind w:left="1080" w:firstLine="0"/>
        <w:jc w:val="both"/>
        <w:textAlignment w:val="baseline"/>
        <w:rPr>
          <w:rFonts w:ascii="Tahoma" w:hAnsi="Tahoma" w:cs="Tahoma"/>
        </w:rPr>
      </w:pPr>
      <w:r w:rsidRPr="004C01F9">
        <w:rPr>
          <w:rStyle w:val="normaltextrun"/>
          <w:rFonts w:ascii="Tahoma" w:hAnsi="Tahoma" w:cs="Tahoma"/>
        </w:rPr>
        <w:t>Handing out items via a drive-thru method is also viable so long as safe-handling practices are followed.</w:t>
      </w:r>
      <w:r w:rsidRPr="004C01F9">
        <w:rPr>
          <w:rStyle w:val="eop"/>
          <w:rFonts w:ascii="Tahoma" w:eastAsia="Tahoma" w:hAnsi="Tahoma" w:cs="Tahoma"/>
        </w:rPr>
        <w:t> </w:t>
      </w:r>
    </w:p>
    <w:p w14:paraId="5B3C9472" w14:textId="77777777" w:rsidR="004C01F9" w:rsidRPr="004C01F9" w:rsidRDefault="004C01F9" w:rsidP="0074259A">
      <w:pPr>
        <w:pStyle w:val="paragraph"/>
        <w:numPr>
          <w:ilvl w:val="0"/>
          <w:numId w:val="8"/>
        </w:numPr>
        <w:spacing w:before="0" w:beforeAutospacing="0" w:after="0" w:afterAutospacing="0"/>
        <w:ind w:left="1080" w:firstLine="0"/>
        <w:jc w:val="both"/>
        <w:textAlignment w:val="baseline"/>
        <w:rPr>
          <w:rFonts w:ascii="Tahoma" w:hAnsi="Tahoma" w:cs="Tahoma"/>
        </w:rPr>
      </w:pPr>
      <w:r w:rsidRPr="004C01F9">
        <w:rPr>
          <w:rStyle w:val="normaltextrun"/>
          <w:rFonts w:ascii="Tahoma" w:hAnsi="Tahoma" w:cs="Tahoma"/>
        </w:rPr>
        <w:t>It is also strongly encouraged to review and match the guidelines for Curbside Delivery</w:t>
      </w:r>
      <w:r w:rsidRPr="004C01F9">
        <w:rPr>
          <w:rStyle w:val="eop"/>
          <w:rFonts w:ascii="Tahoma" w:eastAsia="Tahoma" w:hAnsi="Tahoma" w:cs="Tahoma"/>
        </w:rPr>
        <w:t> </w:t>
      </w:r>
    </w:p>
    <w:p w14:paraId="3E17C0BE" w14:textId="77777777" w:rsidR="004C01F9" w:rsidRPr="004C01F9" w:rsidRDefault="004C01F9" w:rsidP="0074259A">
      <w:pPr>
        <w:pStyle w:val="paragraph"/>
        <w:spacing w:before="0" w:beforeAutospacing="0" w:after="0" w:afterAutospacing="0"/>
        <w:ind w:left="720"/>
        <w:jc w:val="both"/>
        <w:textAlignment w:val="baseline"/>
        <w:rPr>
          <w:rFonts w:ascii="Tahoma" w:hAnsi="Tahoma" w:cs="Tahoma"/>
        </w:rPr>
      </w:pPr>
      <w:r w:rsidRPr="004C01F9">
        <w:rPr>
          <w:rStyle w:val="eop"/>
          <w:rFonts w:ascii="Tahoma" w:eastAsia="Tahoma" w:hAnsi="Tahoma" w:cs="Tahoma"/>
        </w:rPr>
        <w:t> </w:t>
      </w:r>
    </w:p>
    <w:p w14:paraId="3049FF02" w14:textId="77777777" w:rsidR="004C01F9" w:rsidRPr="004C01F9" w:rsidRDefault="004C01F9" w:rsidP="0074259A">
      <w:pPr>
        <w:pStyle w:val="paragraph"/>
        <w:numPr>
          <w:ilvl w:val="0"/>
          <w:numId w:val="9"/>
        </w:numPr>
        <w:spacing w:before="0" w:beforeAutospacing="0" w:after="0" w:afterAutospacing="0"/>
        <w:ind w:left="360" w:firstLine="0"/>
        <w:jc w:val="both"/>
        <w:textAlignment w:val="baseline"/>
        <w:rPr>
          <w:rFonts w:ascii="Tahoma" w:hAnsi="Tahoma" w:cs="Tahoma"/>
        </w:rPr>
      </w:pPr>
      <w:r w:rsidRPr="004C01F9">
        <w:rPr>
          <w:rStyle w:val="normaltextrun"/>
          <w:rFonts w:ascii="Tahoma" w:hAnsi="Tahoma" w:cs="Tahoma"/>
        </w:rPr>
        <w:t>Drive-In Events</w:t>
      </w:r>
      <w:r w:rsidRPr="004C01F9">
        <w:rPr>
          <w:rStyle w:val="eop"/>
          <w:rFonts w:ascii="Tahoma" w:eastAsia="Tahoma" w:hAnsi="Tahoma" w:cs="Tahoma"/>
        </w:rPr>
        <w:t> </w:t>
      </w:r>
    </w:p>
    <w:p w14:paraId="21C8BC3B" w14:textId="77777777" w:rsidR="004C01F9" w:rsidRPr="004C01F9" w:rsidRDefault="004C01F9" w:rsidP="0074259A">
      <w:pPr>
        <w:pStyle w:val="paragraph"/>
        <w:numPr>
          <w:ilvl w:val="0"/>
          <w:numId w:val="10"/>
        </w:numPr>
        <w:spacing w:before="0" w:beforeAutospacing="0" w:after="0" w:afterAutospacing="0"/>
        <w:ind w:left="1080" w:firstLine="0"/>
        <w:jc w:val="both"/>
        <w:textAlignment w:val="baseline"/>
        <w:rPr>
          <w:rFonts w:ascii="Tahoma" w:hAnsi="Tahoma" w:cs="Tahoma"/>
        </w:rPr>
      </w:pPr>
      <w:r w:rsidRPr="004C01F9">
        <w:rPr>
          <w:rStyle w:val="normaltextrun"/>
          <w:rFonts w:ascii="Tahoma" w:hAnsi="Tahoma" w:cs="Tahoma"/>
        </w:rPr>
        <w:t>While </w:t>
      </w:r>
      <w:r w:rsidRPr="004C01F9">
        <w:rPr>
          <w:rStyle w:val="normaltextrun"/>
          <w:rFonts w:ascii="Tahoma" w:hAnsi="Tahoma" w:cs="Tahoma"/>
          <w:color w:val="333333"/>
        </w:rPr>
        <w:t>Drive-In style events are allowed, the attendance cap is currently set at 5 people per vehicle, with a maximum of 10 vehicles.</w:t>
      </w:r>
      <w:r w:rsidRPr="004C01F9">
        <w:rPr>
          <w:rStyle w:val="eop"/>
          <w:rFonts w:ascii="Tahoma" w:eastAsia="Tahoma" w:hAnsi="Tahoma" w:cs="Tahoma"/>
          <w:color w:val="333333"/>
        </w:rPr>
        <w:t> </w:t>
      </w:r>
    </w:p>
    <w:p w14:paraId="2CE9E85E" w14:textId="77777777" w:rsidR="004C01F9" w:rsidRPr="004C01F9" w:rsidRDefault="004C01F9" w:rsidP="0074259A">
      <w:pPr>
        <w:pStyle w:val="paragraph"/>
        <w:numPr>
          <w:ilvl w:val="0"/>
          <w:numId w:val="10"/>
        </w:numPr>
        <w:spacing w:before="0" w:beforeAutospacing="0" w:after="0" w:afterAutospacing="0"/>
        <w:ind w:left="1080" w:firstLine="0"/>
        <w:jc w:val="both"/>
        <w:textAlignment w:val="baseline"/>
        <w:rPr>
          <w:rFonts w:ascii="Tahoma" w:hAnsi="Tahoma" w:cs="Tahoma"/>
        </w:rPr>
      </w:pPr>
      <w:r w:rsidRPr="004C01F9">
        <w:rPr>
          <w:rStyle w:val="normaltextrun"/>
          <w:rFonts w:ascii="Tahoma" w:hAnsi="Tahoma" w:cs="Tahoma"/>
        </w:rPr>
        <w:t>If planning this kind of event, it is strongly encouraged to review and follow the state </w:t>
      </w:r>
      <w:hyperlink r:id="rId8" w:anchor=":~:text=Require%20patrons%20to%20remain%20in,least%2018%20feet%20between%20vehicles." w:tgtFrame="_blank" w:history="1">
        <w:r w:rsidRPr="004C01F9">
          <w:rPr>
            <w:rStyle w:val="normaltextrun"/>
            <w:rFonts w:ascii="Tahoma" w:hAnsi="Tahoma" w:cs="Tahoma"/>
            <w:color w:val="0563C1"/>
            <w:u w:val="single"/>
          </w:rPr>
          <w:t>guidelines for Drive-Ins</w:t>
        </w:r>
      </w:hyperlink>
      <w:r w:rsidRPr="004C01F9">
        <w:rPr>
          <w:rStyle w:val="normaltextrun"/>
          <w:rFonts w:ascii="Tahoma" w:hAnsi="Tahoma" w:cs="Tahoma"/>
        </w:rPr>
        <w:t>.</w:t>
      </w:r>
      <w:r w:rsidRPr="004C01F9">
        <w:rPr>
          <w:rStyle w:val="eop"/>
          <w:rFonts w:ascii="Tahoma" w:eastAsia="Tahoma" w:hAnsi="Tahoma" w:cs="Tahoma"/>
        </w:rPr>
        <w:t> </w:t>
      </w:r>
    </w:p>
    <w:p w14:paraId="24843C2F" w14:textId="77777777" w:rsidR="004C01F9" w:rsidRPr="004C01F9" w:rsidRDefault="004C01F9" w:rsidP="0074259A">
      <w:pPr>
        <w:pStyle w:val="paragraph"/>
        <w:spacing w:before="0" w:beforeAutospacing="0" w:after="0" w:afterAutospacing="0"/>
        <w:jc w:val="both"/>
        <w:textAlignment w:val="baseline"/>
        <w:rPr>
          <w:rFonts w:ascii="Tahoma" w:hAnsi="Tahoma" w:cs="Tahoma"/>
        </w:rPr>
      </w:pPr>
      <w:r w:rsidRPr="004C01F9">
        <w:rPr>
          <w:rStyle w:val="eop"/>
          <w:rFonts w:ascii="Tahoma" w:eastAsia="Tahoma" w:hAnsi="Tahoma" w:cs="Tahoma"/>
        </w:rPr>
        <w:t> </w:t>
      </w:r>
    </w:p>
    <w:p w14:paraId="684CE0EE" w14:textId="77777777" w:rsidR="004C01F9" w:rsidRDefault="004C01F9" w:rsidP="0074259A">
      <w:pPr>
        <w:pStyle w:val="paragraph"/>
        <w:spacing w:before="0" w:beforeAutospacing="0" w:after="0" w:afterAutospacing="0"/>
        <w:jc w:val="both"/>
        <w:textAlignment w:val="baseline"/>
        <w:rPr>
          <w:rStyle w:val="normaltextrun"/>
          <w:rFonts w:ascii="Tahoma" w:hAnsi="Tahoma" w:cs="Tahoma"/>
        </w:rPr>
      </w:pPr>
    </w:p>
    <w:p w14:paraId="0005AF58" w14:textId="4C1BF9D9" w:rsidR="004C01F9" w:rsidRPr="004C01F9" w:rsidRDefault="004C01F9" w:rsidP="0074259A">
      <w:pPr>
        <w:pStyle w:val="paragraph"/>
        <w:spacing w:before="0" w:beforeAutospacing="0" w:after="0" w:afterAutospacing="0"/>
        <w:jc w:val="both"/>
        <w:textAlignment w:val="baseline"/>
        <w:rPr>
          <w:rFonts w:ascii="Tahoma" w:hAnsi="Tahoma" w:cs="Tahoma"/>
        </w:rPr>
      </w:pPr>
      <w:r w:rsidRPr="004C01F9">
        <w:rPr>
          <w:rStyle w:val="normaltextrun"/>
          <w:rFonts w:ascii="Tahoma" w:hAnsi="Tahoma" w:cs="Tahoma"/>
        </w:rPr>
        <w:t>Suggestions for all event planners:</w:t>
      </w:r>
      <w:r w:rsidRPr="004C01F9">
        <w:rPr>
          <w:rStyle w:val="eop"/>
          <w:rFonts w:ascii="Tahoma" w:eastAsia="Tahoma" w:hAnsi="Tahoma" w:cs="Tahoma"/>
        </w:rPr>
        <w:t> </w:t>
      </w:r>
    </w:p>
    <w:p w14:paraId="75247564" w14:textId="77777777" w:rsidR="004C01F9" w:rsidRPr="004C01F9" w:rsidRDefault="004C01F9" w:rsidP="0074259A">
      <w:pPr>
        <w:pStyle w:val="paragraph"/>
        <w:numPr>
          <w:ilvl w:val="0"/>
          <w:numId w:val="11"/>
        </w:numPr>
        <w:spacing w:before="0" w:beforeAutospacing="0" w:after="0" w:afterAutospacing="0"/>
        <w:ind w:left="360" w:firstLine="0"/>
        <w:jc w:val="both"/>
        <w:textAlignment w:val="baseline"/>
        <w:rPr>
          <w:rFonts w:ascii="Tahoma" w:hAnsi="Tahoma" w:cs="Tahoma"/>
        </w:rPr>
      </w:pPr>
      <w:r w:rsidRPr="004C01F9">
        <w:rPr>
          <w:rStyle w:val="normaltextrun"/>
          <w:rFonts w:ascii="Tahoma" w:hAnsi="Tahoma" w:cs="Tahoma"/>
        </w:rPr>
        <w:t>If the event can be successfully completed virtually, that is still the preferred and safest options.</w:t>
      </w:r>
      <w:r w:rsidRPr="004C01F9">
        <w:rPr>
          <w:rStyle w:val="eop"/>
          <w:rFonts w:ascii="Tahoma" w:eastAsia="Tahoma" w:hAnsi="Tahoma" w:cs="Tahoma"/>
        </w:rPr>
        <w:t> </w:t>
      </w:r>
    </w:p>
    <w:p w14:paraId="12B886E7" w14:textId="77777777" w:rsidR="004C01F9" w:rsidRPr="004C01F9" w:rsidRDefault="004C01F9" w:rsidP="0074259A">
      <w:pPr>
        <w:pStyle w:val="paragraph"/>
        <w:numPr>
          <w:ilvl w:val="0"/>
          <w:numId w:val="11"/>
        </w:numPr>
        <w:spacing w:before="0" w:beforeAutospacing="0" w:after="0" w:afterAutospacing="0"/>
        <w:ind w:left="360" w:firstLine="0"/>
        <w:jc w:val="both"/>
        <w:textAlignment w:val="baseline"/>
        <w:rPr>
          <w:rFonts w:ascii="Tahoma" w:hAnsi="Tahoma" w:cs="Tahoma"/>
        </w:rPr>
      </w:pPr>
      <w:r w:rsidRPr="004C01F9">
        <w:rPr>
          <w:rStyle w:val="normaltextrun"/>
          <w:rFonts w:ascii="Tahoma" w:hAnsi="Tahoma" w:cs="Tahoma"/>
        </w:rPr>
        <w:t>ALWAYS wear a mask and practice social distancing at any in person events and whenever on campus.</w:t>
      </w:r>
      <w:r w:rsidRPr="004C01F9">
        <w:rPr>
          <w:rStyle w:val="eop"/>
          <w:rFonts w:ascii="Tahoma" w:eastAsia="Tahoma" w:hAnsi="Tahoma" w:cs="Tahoma"/>
        </w:rPr>
        <w:t> </w:t>
      </w:r>
    </w:p>
    <w:p w14:paraId="0468F894" w14:textId="4A1506A7" w:rsidR="004C01F9" w:rsidRPr="004C01F9" w:rsidRDefault="004C01F9" w:rsidP="0074259A">
      <w:pPr>
        <w:pStyle w:val="BodyText"/>
        <w:spacing w:before="11"/>
        <w:jc w:val="both"/>
        <w:rPr>
          <w:color w:val="444444"/>
        </w:rPr>
      </w:pPr>
    </w:p>
    <w:p w14:paraId="23AD1A0C" w14:textId="42CD0EFB" w:rsidR="004C01F9" w:rsidRPr="004C01F9" w:rsidRDefault="004C01F9" w:rsidP="0074259A">
      <w:pPr>
        <w:pStyle w:val="BodyText"/>
        <w:spacing w:before="11"/>
        <w:jc w:val="both"/>
        <w:rPr>
          <w:color w:val="444444"/>
        </w:rPr>
      </w:pPr>
    </w:p>
    <w:p w14:paraId="1585260B" w14:textId="77777777" w:rsidR="0074259A" w:rsidRDefault="0074259A" w:rsidP="0074259A">
      <w:pPr>
        <w:pStyle w:val="BodyText"/>
        <w:ind w:right="833"/>
      </w:pPr>
      <w:r w:rsidRPr="0074259A">
        <w:rPr>
          <w:color w:val="000000" w:themeColor="text1"/>
        </w:rPr>
        <w:t xml:space="preserve">Alleged violations of these policies by a student or student organization should be </w:t>
      </w:r>
      <w:hyperlink r:id="rId9" w:history="1">
        <w:r w:rsidRPr="000C66E4">
          <w:rPr>
            <w:rStyle w:val="Hyperlink"/>
          </w:rPr>
          <w:t xml:space="preserve">reported </w:t>
        </w:r>
      </w:hyperlink>
      <w:r w:rsidRPr="0074259A">
        <w:rPr>
          <w:color w:val="000000" w:themeColor="text1"/>
        </w:rPr>
        <w:t xml:space="preserve">to the </w:t>
      </w:r>
      <w:hyperlink r:id="rId10">
        <w:r>
          <w:rPr>
            <w:color w:val="944F71"/>
            <w:u w:val="single" w:color="944F71"/>
          </w:rPr>
          <w:t>Office of the Dean of Students</w:t>
        </w:r>
      </w:hyperlink>
      <w:r>
        <w:rPr>
          <w:color w:val="444444"/>
        </w:rPr>
        <w:t xml:space="preserve">, </w:t>
      </w:r>
      <w:hyperlink r:id="rId11">
        <w:r>
          <w:rPr>
            <w:color w:val="0000FF"/>
            <w:u w:val="single" w:color="0000FF"/>
          </w:rPr>
          <w:t>dos@nmsu.edu</w:t>
        </w:r>
        <w:r>
          <w:rPr>
            <w:color w:val="0000FF"/>
          </w:rPr>
          <w:t xml:space="preserve"> </w:t>
        </w:r>
      </w:hyperlink>
      <w:r w:rsidRPr="0074259A">
        <w:rPr>
          <w:color w:val="000000" w:themeColor="text1"/>
        </w:rPr>
        <w:t>or 575-646-1722.</w:t>
      </w:r>
    </w:p>
    <w:p w14:paraId="30112CF1" w14:textId="77777777" w:rsidR="0074259A" w:rsidRDefault="0074259A" w:rsidP="0074259A">
      <w:pPr>
        <w:pStyle w:val="BodyText"/>
        <w:spacing w:before="11"/>
        <w:rPr>
          <w:sz w:val="23"/>
        </w:rPr>
      </w:pPr>
    </w:p>
    <w:p w14:paraId="1DF5F531" w14:textId="77777777" w:rsidR="0074259A" w:rsidRDefault="0074259A" w:rsidP="0074259A">
      <w:pPr>
        <w:pStyle w:val="Heading3"/>
        <w:spacing w:before="1"/>
        <w:ind w:left="0" w:right="183"/>
        <w:rPr>
          <w:b w:val="0"/>
        </w:rPr>
      </w:pPr>
      <w:r>
        <w:rPr>
          <w:color w:val="444444"/>
        </w:rPr>
        <w:t>Potential consequences for failure to abide by these policies may include, but are not limited to warnings, loss of privileges, revocation of university charter and frozen financial accounts</w:t>
      </w:r>
      <w:r>
        <w:rPr>
          <w:b w:val="0"/>
          <w:color w:val="444444"/>
        </w:rPr>
        <w:t>.</w:t>
      </w:r>
    </w:p>
    <w:p w14:paraId="4FC49E1B" w14:textId="44F2535E" w:rsidR="004C01F9" w:rsidRPr="004C01F9" w:rsidRDefault="004C01F9" w:rsidP="0074259A">
      <w:pPr>
        <w:pStyle w:val="BodyText"/>
        <w:spacing w:before="11"/>
        <w:jc w:val="both"/>
        <w:rPr>
          <w:color w:val="444444"/>
        </w:rPr>
      </w:pPr>
    </w:p>
    <w:p w14:paraId="1F7503A9" w14:textId="671A1AF2" w:rsidR="004C01F9" w:rsidRPr="004C01F9" w:rsidRDefault="004C01F9" w:rsidP="0074259A">
      <w:pPr>
        <w:pStyle w:val="BodyText"/>
        <w:spacing w:before="11"/>
        <w:jc w:val="both"/>
        <w:rPr>
          <w:color w:val="444444"/>
        </w:rPr>
      </w:pPr>
    </w:p>
    <w:p w14:paraId="6F88AABA" w14:textId="690A823A" w:rsidR="004C01F9" w:rsidRPr="004C01F9" w:rsidRDefault="004C01F9" w:rsidP="0074259A">
      <w:pPr>
        <w:pStyle w:val="BodyText"/>
        <w:spacing w:before="11"/>
        <w:jc w:val="both"/>
        <w:rPr>
          <w:color w:val="444444"/>
        </w:rPr>
      </w:pPr>
    </w:p>
    <w:p w14:paraId="1BD867D9" w14:textId="108D3DB6" w:rsidR="009B4A5E" w:rsidRDefault="009B4A5E" w:rsidP="0074259A">
      <w:pPr>
        <w:pStyle w:val="Heading3"/>
        <w:spacing w:before="1"/>
        <w:ind w:left="0" w:right="183"/>
        <w:rPr>
          <w:b w:val="0"/>
        </w:rPr>
      </w:pPr>
    </w:p>
    <w:sectPr w:rsidR="009B4A5E">
      <w:footerReference w:type="default" r:id="rId12"/>
      <w:pgSz w:w="12240" w:h="15840"/>
      <w:pgMar w:top="1360" w:right="1300" w:bottom="1240" w:left="60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CB6AA" w14:textId="77777777" w:rsidR="003C02BF" w:rsidRDefault="003C02BF">
      <w:r>
        <w:separator/>
      </w:r>
    </w:p>
  </w:endnote>
  <w:endnote w:type="continuationSeparator" w:id="0">
    <w:p w14:paraId="436FC926" w14:textId="77777777" w:rsidR="003C02BF" w:rsidRDefault="003C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4CCE" w14:textId="77777777" w:rsidR="009B4A5E" w:rsidRDefault="004C01F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54ADEC" wp14:editId="43A11239">
              <wp:simplePos x="0" y="0"/>
              <wp:positionH relativeFrom="page">
                <wp:posOffset>6743700</wp:posOffset>
              </wp:positionH>
              <wp:positionV relativeFrom="page">
                <wp:posOffset>9248775</wp:posOffset>
              </wp:positionV>
              <wp:extent cx="153670" cy="17780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D34" w14:textId="77777777" w:rsidR="009B4A5E" w:rsidRDefault="009F1ECB">
                          <w:pPr>
                            <w:pStyle w:val="BodyText"/>
                            <w:spacing w:line="251" w:lineRule="exact"/>
                            <w:ind w:left="60"/>
                            <w:rPr>
                              <w:rFonts w:ascii="Arial"/>
                            </w:rPr>
                          </w:pPr>
                          <w:r>
                            <w:fldChar w:fldCharType="begin"/>
                          </w:r>
                          <w:r>
                            <w:rPr>
                              <w:rFonts w:ascii="Arial"/>
                              <w:w w:val="91"/>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4ADEC" id="_x0000_t202" coordsize="21600,21600" o:spt="202" path="m,l,21600r21600,l21600,xe">
              <v:stroke joinstyle="miter"/>
              <v:path gradientshapeok="t" o:connecttype="rect"/>
            </v:shapetype>
            <v:shape id="Text Box 1" o:spid="_x0000_s1026" type="#_x0000_t202" style="position:absolute;margin-left:531pt;margin-top:728.25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" filled="f" stroked="f">
              <v:path arrowok="t"/>
              <v:textbox inset="0,0,0,0">
                <w:txbxContent>
                  <w:p w14:paraId="551B8D34" w14:textId="77777777" w:rsidR="009B4A5E" w:rsidRDefault="009F1ECB">
                    <w:pPr>
                      <w:pStyle w:val="BodyText"/>
                      <w:spacing w:line="251" w:lineRule="exact"/>
                      <w:ind w:left="60"/>
                      <w:rPr>
                        <w:rFonts w:ascii="Arial"/>
                      </w:rPr>
                    </w:pPr>
                    <w:r>
                      <w:fldChar w:fldCharType="begin"/>
                    </w:r>
                    <w:r>
                      <w:rPr>
                        <w:rFonts w:ascii="Arial"/>
                        <w:w w:val="91"/>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3F956" w14:textId="77777777" w:rsidR="003C02BF" w:rsidRDefault="003C02BF">
      <w:r>
        <w:separator/>
      </w:r>
    </w:p>
  </w:footnote>
  <w:footnote w:type="continuationSeparator" w:id="0">
    <w:p w14:paraId="36A1E226" w14:textId="77777777" w:rsidR="003C02BF" w:rsidRDefault="003C0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06C37"/>
    <w:multiLevelType w:val="hybridMultilevel"/>
    <w:tmpl w:val="B1C2E1C4"/>
    <w:lvl w:ilvl="0" w:tplc="DF30F3A4">
      <w:numFmt w:val="bullet"/>
      <w:lvlText w:val="•"/>
      <w:lvlJc w:val="left"/>
      <w:pPr>
        <w:ind w:left="1560" w:hanging="360"/>
      </w:pPr>
      <w:rPr>
        <w:rFonts w:hint="default"/>
        <w:w w:val="130"/>
        <w:lang w:val="en-US" w:eastAsia="en-US" w:bidi="ar-SA"/>
      </w:rPr>
    </w:lvl>
    <w:lvl w:ilvl="1" w:tplc="860E6ECA">
      <w:numFmt w:val="bullet"/>
      <w:lvlText w:val="•"/>
      <w:lvlJc w:val="left"/>
      <w:pPr>
        <w:ind w:left="2438" w:hanging="360"/>
      </w:pPr>
      <w:rPr>
        <w:rFonts w:hint="default"/>
        <w:lang w:val="en-US" w:eastAsia="en-US" w:bidi="ar-SA"/>
      </w:rPr>
    </w:lvl>
    <w:lvl w:ilvl="2" w:tplc="CDD84DCC">
      <w:numFmt w:val="bullet"/>
      <w:lvlText w:val="•"/>
      <w:lvlJc w:val="left"/>
      <w:pPr>
        <w:ind w:left="3316" w:hanging="360"/>
      </w:pPr>
      <w:rPr>
        <w:rFonts w:hint="default"/>
        <w:lang w:val="en-US" w:eastAsia="en-US" w:bidi="ar-SA"/>
      </w:rPr>
    </w:lvl>
    <w:lvl w:ilvl="3" w:tplc="13CA69FA">
      <w:numFmt w:val="bullet"/>
      <w:lvlText w:val="•"/>
      <w:lvlJc w:val="left"/>
      <w:pPr>
        <w:ind w:left="4194" w:hanging="360"/>
      </w:pPr>
      <w:rPr>
        <w:rFonts w:hint="default"/>
        <w:lang w:val="en-US" w:eastAsia="en-US" w:bidi="ar-SA"/>
      </w:rPr>
    </w:lvl>
    <w:lvl w:ilvl="4" w:tplc="22604554">
      <w:numFmt w:val="bullet"/>
      <w:lvlText w:val="•"/>
      <w:lvlJc w:val="left"/>
      <w:pPr>
        <w:ind w:left="5072" w:hanging="360"/>
      </w:pPr>
      <w:rPr>
        <w:rFonts w:hint="default"/>
        <w:lang w:val="en-US" w:eastAsia="en-US" w:bidi="ar-SA"/>
      </w:rPr>
    </w:lvl>
    <w:lvl w:ilvl="5" w:tplc="0A8A90A4">
      <w:numFmt w:val="bullet"/>
      <w:lvlText w:val="•"/>
      <w:lvlJc w:val="left"/>
      <w:pPr>
        <w:ind w:left="5950" w:hanging="360"/>
      </w:pPr>
      <w:rPr>
        <w:rFonts w:hint="default"/>
        <w:lang w:val="en-US" w:eastAsia="en-US" w:bidi="ar-SA"/>
      </w:rPr>
    </w:lvl>
    <w:lvl w:ilvl="6" w:tplc="55900A8A">
      <w:numFmt w:val="bullet"/>
      <w:lvlText w:val="•"/>
      <w:lvlJc w:val="left"/>
      <w:pPr>
        <w:ind w:left="6828" w:hanging="360"/>
      </w:pPr>
      <w:rPr>
        <w:rFonts w:hint="default"/>
        <w:lang w:val="en-US" w:eastAsia="en-US" w:bidi="ar-SA"/>
      </w:rPr>
    </w:lvl>
    <w:lvl w:ilvl="7" w:tplc="A09C075E">
      <w:numFmt w:val="bullet"/>
      <w:lvlText w:val="•"/>
      <w:lvlJc w:val="left"/>
      <w:pPr>
        <w:ind w:left="7706" w:hanging="360"/>
      </w:pPr>
      <w:rPr>
        <w:rFonts w:hint="default"/>
        <w:lang w:val="en-US" w:eastAsia="en-US" w:bidi="ar-SA"/>
      </w:rPr>
    </w:lvl>
    <w:lvl w:ilvl="8" w:tplc="E7B6D0AE">
      <w:numFmt w:val="bullet"/>
      <w:lvlText w:val="•"/>
      <w:lvlJc w:val="left"/>
      <w:pPr>
        <w:ind w:left="8584" w:hanging="360"/>
      </w:pPr>
      <w:rPr>
        <w:rFonts w:hint="default"/>
        <w:lang w:val="en-US" w:eastAsia="en-US" w:bidi="ar-SA"/>
      </w:rPr>
    </w:lvl>
  </w:abstractNum>
  <w:abstractNum w:abstractNumId="1" w15:restartNumberingAfterBreak="0">
    <w:nsid w:val="1ECC31F3"/>
    <w:multiLevelType w:val="multilevel"/>
    <w:tmpl w:val="CE52B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8427E"/>
    <w:multiLevelType w:val="multilevel"/>
    <w:tmpl w:val="6070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B34F0"/>
    <w:multiLevelType w:val="multilevel"/>
    <w:tmpl w:val="137241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B225565"/>
    <w:multiLevelType w:val="multilevel"/>
    <w:tmpl w:val="8636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EF25D7"/>
    <w:multiLevelType w:val="multilevel"/>
    <w:tmpl w:val="B76C27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D92191A"/>
    <w:multiLevelType w:val="multilevel"/>
    <w:tmpl w:val="505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057966"/>
    <w:multiLevelType w:val="hybridMultilevel"/>
    <w:tmpl w:val="0546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133F58"/>
    <w:multiLevelType w:val="multilevel"/>
    <w:tmpl w:val="C2E42A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4E166F8"/>
    <w:multiLevelType w:val="multilevel"/>
    <w:tmpl w:val="18E2E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E847F97"/>
    <w:multiLevelType w:val="multilevel"/>
    <w:tmpl w:val="3A00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D47A55"/>
    <w:multiLevelType w:val="multilevel"/>
    <w:tmpl w:val="E5C6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5"/>
  </w:num>
  <w:num w:numId="4">
    <w:abstractNumId w:val="6"/>
  </w:num>
  <w:num w:numId="5">
    <w:abstractNumId w:val="8"/>
  </w:num>
  <w:num w:numId="6">
    <w:abstractNumId w:val="1"/>
  </w:num>
  <w:num w:numId="7">
    <w:abstractNumId w:val="4"/>
  </w:num>
  <w:num w:numId="8">
    <w:abstractNumId w:val="3"/>
  </w:num>
  <w:num w:numId="9">
    <w:abstractNumId w:val="2"/>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5E"/>
    <w:rsid w:val="00265C22"/>
    <w:rsid w:val="003C02BF"/>
    <w:rsid w:val="004C01F9"/>
    <w:rsid w:val="0074259A"/>
    <w:rsid w:val="009B4A5E"/>
    <w:rsid w:val="009F1ECB"/>
    <w:rsid w:val="00BB52CE"/>
    <w:rsid w:val="00E00651"/>
    <w:rsid w:val="00E1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07DD3"/>
  <w15:docId w15:val="{E4296CDF-F6FA-8649-B8CD-38283D99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840"/>
      <w:outlineLvl w:val="0"/>
    </w:pPr>
    <w:rPr>
      <w:b/>
      <w:bCs/>
      <w:sz w:val="25"/>
      <w:szCs w:val="25"/>
    </w:rPr>
  </w:style>
  <w:style w:type="paragraph" w:styleId="Heading2">
    <w:name w:val="heading 2"/>
    <w:basedOn w:val="Normal"/>
    <w:uiPriority w:val="9"/>
    <w:unhideWhenUsed/>
    <w:qFormat/>
    <w:pPr>
      <w:ind w:left="1560" w:hanging="361"/>
      <w:outlineLvl w:val="1"/>
    </w:pPr>
    <w:rPr>
      <w:sz w:val="25"/>
      <w:szCs w:val="25"/>
    </w:rPr>
  </w:style>
  <w:style w:type="paragraph" w:styleId="Heading3">
    <w:name w:val="heading 3"/>
    <w:basedOn w:val="Normal"/>
    <w:uiPriority w:val="9"/>
    <w:unhideWhenUsed/>
    <w:qFormat/>
    <w:pPr>
      <w:spacing w:before="19"/>
      <w:ind w:left="8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01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01F9"/>
    <w:rPr>
      <w:rFonts w:ascii="Times New Roman" w:eastAsia="Tahoma" w:hAnsi="Times New Roman" w:cs="Times New Roman"/>
      <w:sz w:val="18"/>
      <w:szCs w:val="18"/>
    </w:rPr>
  </w:style>
  <w:style w:type="paragraph" w:customStyle="1" w:styleId="paragraph">
    <w:name w:val="paragraph"/>
    <w:basedOn w:val="Normal"/>
    <w:rsid w:val="004C01F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C01F9"/>
  </w:style>
  <w:style w:type="character" w:customStyle="1" w:styleId="eop">
    <w:name w:val="eop"/>
    <w:basedOn w:val="DefaultParagraphFont"/>
    <w:rsid w:val="004C01F9"/>
  </w:style>
  <w:style w:type="character" w:styleId="Hyperlink">
    <w:name w:val="Hyperlink"/>
    <w:basedOn w:val="DefaultParagraphFont"/>
    <w:uiPriority w:val="99"/>
    <w:unhideWhenUsed/>
    <w:rsid w:val="0074259A"/>
    <w:rPr>
      <w:color w:val="0000FF" w:themeColor="hyperlink"/>
      <w:u w:val="single"/>
    </w:rPr>
  </w:style>
  <w:style w:type="character" w:styleId="UnresolvedMention">
    <w:name w:val="Unresolved Mention"/>
    <w:basedOn w:val="DefaultParagraphFont"/>
    <w:uiPriority w:val="99"/>
    <w:semiHidden/>
    <w:unhideWhenUsed/>
    <w:rsid w:val="0074259A"/>
    <w:rPr>
      <w:color w:val="605E5C"/>
      <w:shd w:val="clear" w:color="auto" w:fill="E1DFDD"/>
    </w:rPr>
  </w:style>
  <w:style w:type="character" w:styleId="FollowedHyperlink">
    <w:name w:val="FollowedHyperlink"/>
    <w:basedOn w:val="DefaultParagraphFont"/>
    <w:uiPriority w:val="99"/>
    <w:semiHidden/>
    <w:unhideWhenUsed/>
    <w:rsid w:val="007425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970416">
      <w:bodyDiv w:val="1"/>
      <w:marLeft w:val="0"/>
      <w:marRight w:val="0"/>
      <w:marTop w:val="0"/>
      <w:marBottom w:val="0"/>
      <w:divBdr>
        <w:top w:val="none" w:sz="0" w:space="0" w:color="auto"/>
        <w:left w:val="none" w:sz="0" w:space="0" w:color="auto"/>
        <w:bottom w:val="none" w:sz="0" w:space="0" w:color="auto"/>
        <w:right w:val="none" w:sz="0" w:space="0" w:color="auto"/>
      </w:divBdr>
      <w:divsChild>
        <w:div w:id="1137146611">
          <w:marLeft w:val="0"/>
          <w:marRight w:val="0"/>
          <w:marTop w:val="0"/>
          <w:marBottom w:val="0"/>
          <w:divBdr>
            <w:top w:val="none" w:sz="0" w:space="0" w:color="auto"/>
            <w:left w:val="none" w:sz="0" w:space="0" w:color="auto"/>
            <w:bottom w:val="none" w:sz="0" w:space="0" w:color="auto"/>
            <w:right w:val="none" w:sz="0" w:space="0" w:color="auto"/>
          </w:divBdr>
        </w:div>
        <w:div w:id="2009092514">
          <w:marLeft w:val="0"/>
          <w:marRight w:val="0"/>
          <w:marTop w:val="0"/>
          <w:marBottom w:val="0"/>
          <w:divBdr>
            <w:top w:val="none" w:sz="0" w:space="0" w:color="auto"/>
            <w:left w:val="none" w:sz="0" w:space="0" w:color="auto"/>
            <w:bottom w:val="none" w:sz="0" w:space="0" w:color="auto"/>
            <w:right w:val="none" w:sz="0" w:space="0" w:color="auto"/>
          </w:divBdr>
        </w:div>
        <w:div w:id="1030687799">
          <w:marLeft w:val="0"/>
          <w:marRight w:val="0"/>
          <w:marTop w:val="0"/>
          <w:marBottom w:val="0"/>
          <w:divBdr>
            <w:top w:val="none" w:sz="0" w:space="0" w:color="auto"/>
            <w:left w:val="none" w:sz="0" w:space="0" w:color="auto"/>
            <w:bottom w:val="none" w:sz="0" w:space="0" w:color="auto"/>
            <w:right w:val="none" w:sz="0" w:space="0" w:color="auto"/>
          </w:divBdr>
        </w:div>
        <w:div w:id="893082192">
          <w:marLeft w:val="0"/>
          <w:marRight w:val="0"/>
          <w:marTop w:val="0"/>
          <w:marBottom w:val="0"/>
          <w:divBdr>
            <w:top w:val="none" w:sz="0" w:space="0" w:color="auto"/>
            <w:left w:val="none" w:sz="0" w:space="0" w:color="auto"/>
            <w:bottom w:val="none" w:sz="0" w:space="0" w:color="auto"/>
            <w:right w:val="none" w:sz="0" w:space="0" w:color="auto"/>
          </w:divBdr>
        </w:div>
        <w:div w:id="1791507653">
          <w:marLeft w:val="0"/>
          <w:marRight w:val="0"/>
          <w:marTop w:val="0"/>
          <w:marBottom w:val="0"/>
          <w:divBdr>
            <w:top w:val="none" w:sz="0" w:space="0" w:color="auto"/>
            <w:left w:val="none" w:sz="0" w:space="0" w:color="auto"/>
            <w:bottom w:val="none" w:sz="0" w:space="0" w:color="auto"/>
            <w:right w:val="none" w:sz="0" w:space="0" w:color="auto"/>
          </w:divBdr>
        </w:div>
        <w:div w:id="1731344365">
          <w:marLeft w:val="0"/>
          <w:marRight w:val="0"/>
          <w:marTop w:val="0"/>
          <w:marBottom w:val="0"/>
          <w:divBdr>
            <w:top w:val="none" w:sz="0" w:space="0" w:color="auto"/>
            <w:left w:val="none" w:sz="0" w:space="0" w:color="auto"/>
            <w:bottom w:val="none" w:sz="0" w:space="0" w:color="auto"/>
            <w:right w:val="none" w:sz="0" w:space="0" w:color="auto"/>
          </w:divBdr>
        </w:div>
        <w:div w:id="718941231">
          <w:marLeft w:val="0"/>
          <w:marRight w:val="0"/>
          <w:marTop w:val="0"/>
          <w:marBottom w:val="0"/>
          <w:divBdr>
            <w:top w:val="none" w:sz="0" w:space="0" w:color="auto"/>
            <w:left w:val="none" w:sz="0" w:space="0" w:color="auto"/>
            <w:bottom w:val="none" w:sz="0" w:space="0" w:color="auto"/>
            <w:right w:val="none" w:sz="0" w:space="0" w:color="auto"/>
          </w:divBdr>
        </w:div>
        <w:div w:id="315647118">
          <w:marLeft w:val="0"/>
          <w:marRight w:val="0"/>
          <w:marTop w:val="0"/>
          <w:marBottom w:val="0"/>
          <w:divBdr>
            <w:top w:val="none" w:sz="0" w:space="0" w:color="auto"/>
            <w:left w:val="none" w:sz="0" w:space="0" w:color="auto"/>
            <w:bottom w:val="none" w:sz="0" w:space="0" w:color="auto"/>
            <w:right w:val="none" w:sz="0" w:space="0" w:color="auto"/>
          </w:divBdr>
        </w:div>
        <w:div w:id="1290697701">
          <w:marLeft w:val="0"/>
          <w:marRight w:val="0"/>
          <w:marTop w:val="0"/>
          <w:marBottom w:val="0"/>
          <w:divBdr>
            <w:top w:val="none" w:sz="0" w:space="0" w:color="auto"/>
            <w:left w:val="none" w:sz="0" w:space="0" w:color="auto"/>
            <w:bottom w:val="none" w:sz="0" w:space="0" w:color="auto"/>
            <w:right w:val="none" w:sz="0" w:space="0" w:color="auto"/>
          </w:divBdr>
        </w:div>
        <w:div w:id="1463692464">
          <w:marLeft w:val="0"/>
          <w:marRight w:val="0"/>
          <w:marTop w:val="0"/>
          <w:marBottom w:val="0"/>
          <w:divBdr>
            <w:top w:val="none" w:sz="0" w:space="0" w:color="auto"/>
            <w:left w:val="none" w:sz="0" w:space="0" w:color="auto"/>
            <w:bottom w:val="none" w:sz="0" w:space="0" w:color="auto"/>
            <w:right w:val="none" w:sz="0" w:space="0" w:color="auto"/>
          </w:divBdr>
        </w:div>
        <w:div w:id="2037461607">
          <w:marLeft w:val="0"/>
          <w:marRight w:val="0"/>
          <w:marTop w:val="0"/>
          <w:marBottom w:val="0"/>
          <w:divBdr>
            <w:top w:val="none" w:sz="0" w:space="0" w:color="auto"/>
            <w:left w:val="none" w:sz="0" w:space="0" w:color="auto"/>
            <w:bottom w:val="none" w:sz="0" w:space="0" w:color="auto"/>
            <w:right w:val="none" w:sz="0" w:space="0" w:color="auto"/>
          </w:divBdr>
        </w:div>
        <w:div w:id="1366784101">
          <w:marLeft w:val="0"/>
          <w:marRight w:val="0"/>
          <w:marTop w:val="0"/>
          <w:marBottom w:val="0"/>
          <w:divBdr>
            <w:top w:val="none" w:sz="0" w:space="0" w:color="auto"/>
            <w:left w:val="none" w:sz="0" w:space="0" w:color="auto"/>
            <w:bottom w:val="none" w:sz="0" w:space="0" w:color="auto"/>
            <w:right w:val="none" w:sz="0" w:space="0" w:color="auto"/>
          </w:divBdr>
        </w:div>
        <w:div w:id="1125809923">
          <w:marLeft w:val="0"/>
          <w:marRight w:val="0"/>
          <w:marTop w:val="0"/>
          <w:marBottom w:val="0"/>
          <w:divBdr>
            <w:top w:val="none" w:sz="0" w:space="0" w:color="auto"/>
            <w:left w:val="none" w:sz="0" w:space="0" w:color="auto"/>
            <w:bottom w:val="none" w:sz="0" w:space="0" w:color="auto"/>
            <w:right w:val="none" w:sz="0" w:space="0" w:color="auto"/>
          </w:divBdr>
        </w:div>
        <w:div w:id="1388334734">
          <w:marLeft w:val="0"/>
          <w:marRight w:val="0"/>
          <w:marTop w:val="0"/>
          <w:marBottom w:val="0"/>
          <w:divBdr>
            <w:top w:val="none" w:sz="0" w:space="0" w:color="auto"/>
            <w:left w:val="none" w:sz="0" w:space="0" w:color="auto"/>
            <w:bottom w:val="none" w:sz="0" w:space="0" w:color="auto"/>
            <w:right w:val="none" w:sz="0" w:space="0" w:color="auto"/>
          </w:divBdr>
        </w:div>
        <w:div w:id="1057122591">
          <w:marLeft w:val="0"/>
          <w:marRight w:val="0"/>
          <w:marTop w:val="0"/>
          <w:marBottom w:val="0"/>
          <w:divBdr>
            <w:top w:val="none" w:sz="0" w:space="0" w:color="auto"/>
            <w:left w:val="none" w:sz="0" w:space="0" w:color="auto"/>
            <w:bottom w:val="none" w:sz="0" w:space="0" w:color="auto"/>
            <w:right w:val="none" w:sz="0" w:space="0" w:color="auto"/>
          </w:divBdr>
        </w:div>
        <w:div w:id="1030372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v.nmhealth.org/covid-safe-practices/drive-in-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s@nmsu.edu" TargetMode="External"/><Relationship Id="rId5" Type="http://schemas.openxmlformats.org/officeDocument/2006/relationships/footnotes" Target="footnotes.xml"/><Relationship Id="rId10" Type="http://schemas.openxmlformats.org/officeDocument/2006/relationships/hyperlink" Target="http://studentlife.nmsu.edu/" TargetMode="External"/><Relationship Id="rId4" Type="http://schemas.openxmlformats.org/officeDocument/2006/relationships/webSettings" Target="webSettings.xml"/><Relationship Id="rId9" Type="http://schemas.openxmlformats.org/officeDocument/2006/relationships/hyperlink" Target="mailto:reported%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NMSU</dc:creator>
  <cp:lastModifiedBy>Melissa  Adcock</cp:lastModifiedBy>
  <cp:revision>7</cp:revision>
  <dcterms:created xsi:type="dcterms:W3CDTF">2021-01-12T18:11:00Z</dcterms:created>
  <dcterms:modified xsi:type="dcterms:W3CDTF">2021-01-14T19:59:00Z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2016</vt:lpwstr>
  </property>
  <property fmtid="{D5CDD505-2E9C-101B-9397-08002B2CF9AE}" pid="4" name="LastSaved">
    <vt:filetime>2021-01-12T00:00:00Z</vt:filetime>
  </property>
</Properties>
</file>